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bookmarkStart w:id="0" w:name="_GoBack"/>
            <w:bookmarkEnd w:id="0"/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2A1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2A1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30 </w:t>
            </w:r>
            <w:r w:rsidR="00683FB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พ.ย</w:t>
            </w:r>
            <w:r w:rsidR="00B71E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2A16A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zh-CN"/>
              </w:rPr>
              <w:t>–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4 ธ.ค.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794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2A16AE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30</w:t>
                  </w:r>
                  <w:r w:rsidR="004049A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พ.ย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4 ธ.ค.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5E293F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2A16AE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23 - 27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พ.ย.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1783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ม.ค.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4049A8">
                    <w:rPr>
                      <w:rFonts w:ascii="TH SarabunPSK" w:hAnsi="TH SarabunPSK" w:cs="TH SarabunPSK"/>
                      <w:sz w:val="18"/>
                      <w:szCs w:val="18"/>
                    </w:rPr>
                    <w:t>–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4 ธ.ค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1410EC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2A16AE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35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137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2A16AE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358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045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2A16AE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0.31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E805F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FE760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570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668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81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561029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71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827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2A16AE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71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609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2A16AE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0.31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809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77E3E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8.56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2A16AE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2A16AE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-0.62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7.47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2A16AE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107.56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2A16AE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-0.08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>หมายเหตุ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 xml:space="preserve">  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ข้อมูลข้างต้นเป็นตราสารหนี้ที่จดทะเบียนกับศูนย์ซื้อขายตราสารหนี้ไทย ซึ่ง ณ </w:t>
            </w:r>
            <w:r w:rsidR="002A16A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4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2A16A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ธ.ค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FB04F8" w:rsidRPr="008E46E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D53F1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</w:t>
            </w:r>
            <w:r w:rsidR="002A16AE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2A16AE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2A16AE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20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2A16AE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896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2A16AE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21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110B62" w:rsidRPr="00565EE3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1427A" w:rsidRPr="00AD4FA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FD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E76BD" w:rsidRPr="0094714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09</w:t>
            </w:r>
            <w:r w:rsidR="007A6F67" w:rsidRPr="009471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383</w:t>
            </w:r>
            <w:r w:rsidR="005E293F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AD4FA5" w:rsidRDefault="00D53F1D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625BEB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CB17C8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137</w:t>
            </w:r>
            <w:r w:rsidR="00CA3F3D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71</w:t>
            </w:r>
            <w:r w:rsidR="00A85CF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827</w:t>
            </w:r>
            <w:r w:rsidR="00AE0C6A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54</w:t>
            </w:r>
            <w:r w:rsidR="00A85CF4" w:rsidRPr="00AD4FA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95FD5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0.31</w:t>
            </w:r>
            <w:r w:rsidR="00C77E3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AD4FA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625BE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7.87</w:t>
            </w:r>
            <w:r w:rsidR="00096863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92.13</w:t>
            </w:r>
            <w:r w:rsidR="003913F5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F3478E" w:rsidRPr="00AD4FA5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7E3FC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B4055C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517A09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</w:t>
            </w:r>
            <w:r w:rsidRPr="00AD4FA5">
              <w:rPr>
                <w:rFonts w:ascii="TH SarabunPSK" w:hAnsi="TH SarabunPSK" w:cs="TH SarabunPSK"/>
                <w:sz w:val="26"/>
                <w:szCs w:val="26"/>
              </w:rPr>
              <w:t xml:space="preserve"> (BEX) </w:t>
            </w:r>
            <w:r w:rsidR="0074791B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3342A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AD4FA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AD4FA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625BE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498</w:t>
            </w:r>
            <w:r w:rsidR="0055617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E910CC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5</w:t>
            </w:r>
            <w:r w:rsidR="00B4055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0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AD4FA5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390</w:t>
            </w:r>
            <w:r w:rsidR="00FB4BB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725BD5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5</w:t>
            </w:r>
            <w:r w:rsidR="00C77E3E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</w:rPr>
              <w:t>(BFUND)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90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82</w:t>
                  </w:r>
                  <w:r w:rsidR="007803FC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28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2A16AE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</w:t>
                  </w:r>
                  <w:r w:rsidR="00F61F60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AA0AE5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2.80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2A16AE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CE76BD" w:rsidRPr="0094714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382</w:t>
                  </w:r>
                  <w:r w:rsidR="000E620D" w:rsidRPr="0094714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2A16AE" w:rsidP="00096ADF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4.92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2A16AE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96ADF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09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383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110B62" w:rsidRPr="005A5D53" w:rsidRDefault="00110B62" w:rsidP="00FA4A8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2A16AE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51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022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3913F5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36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2A16A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57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081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2A16AE" w:rsidP="00AE527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18.05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215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AA0AE5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60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2A16A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31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318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100.00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63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(Interpolation)</w:t>
                  </w:r>
                </w:p>
              </w:tc>
            </w:tr>
            <w:tr w:rsidR="00110B62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</w:tr>
            <w:tr w:rsidR="002A16AE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A16AE" w:rsidRPr="00AF4DE8" w:rsidRDefault="002A16AE" w:rsidP="00E04D0C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23 - 27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พ.ย</w:t>
                  </w: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49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1.7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3.0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16AE" w:rsidRPr="00AF4DE8" w:rsidRDefault="002A16AE" w:rsidP="00E04D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28</w:t>
                  </w:r>
                </w:p>
              </w:tc>
            </w:tr>
            <w:tr w:rsidR="000C164B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C164B" w:rsidRPr="00AF4DE8" w:rsidRDefault="002A16AE" w:rsidP="00026888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30 </w:t>
                  </w:r>
                  <w:r w:rsidR="00A7631A">
                    <w:rPr>
                      <w:rFonts w:ascii="TH SarabunPSK" w:hAnsi="TH SarabunPSK" w:cs="TH SarabunPSK" w:hint="cs"/>
                      <w:szCs w:val="24"/>
                      <w:cs/>
                    </w:rPr>
                    <w:t>พ.ย</w:t>
                  </w:r>
                  <w:r w:rsidR="000C164B"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 ธ.ค.</w:t>
                  </w:r>
                  <w:r w:rsidR="000C164B" w:rsidRPr="00AF4DE8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AF4D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50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AF4D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 w:rsidR="00A7631A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1.7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977A6F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D53F1D"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AD4FA5"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977A6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3.0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88108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</w:tr>
            <w:tr w:rsidR="00C2540E" w:rsidRPr="00E66F7E" w:rsidTr="002A16AE">
              <w:trPr>
                <w:trHeight w:val="413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bp.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 xml:space="preserve">     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1A5FE8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        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ในสัปดาห์ที่ผ่านมา</w:t>
            </w:r>
            <w:r w:rsidR="00C02268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C4190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ปรับ</w:t>
            </w:r>
            <w:r w:rsidR="009E037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ตั</w:t>
            </w:r>
            <w:r w:rsidR="009E0375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AF4D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="00A7631A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ในเกือบทุก</w:t>
            </w:r>
            <w:r w:rsidR="006F21F8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E7635A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C7880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B03504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- 3 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10 ปี และ 18-20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ปรับตัวอยู่ที่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 </w:t>
            </w:r>
            <w:proofErr w:type="spellStart"/>
            <w:r w:rsidR="00B4055C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4049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5 </w:t>
            </w:r>
            <w:r w:rsidR="002306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F356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12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F356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15 ปี ปรับตัวอยู่ที่ 2 </w:t>
            </w:r>
            <w:proofErr w:type="spellStart"/>
            <w:r w:rsidR="00625BEB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320F1E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7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ปี ปรับตัวอยู่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4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637705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894B5B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637705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อัตราผลตอบแทน</w:t>
            </w:r>
            <w:r w:rsidR="001D1E5E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พันธบัตร</w:t>
            </w:r>
            <w:r w:rsidR="00D51708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ระยะยาวปรับตัว</w:t>
            </w:r>
            <w:r w:rsidR="00625BE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เพิ่มขึ้น</w:t>
            </w:r>
            <w:r w:rsidR="001D1E5E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625BE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1-2</w:t>
            </w:r>
            <w:r w:rsidR="007515A6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9E4281" w:rsidRPr="00D07675">
              <w:rPr>
                <w:rFonts w:ascii="TH SarabunPSK" w:hAnsi="TH SarabunPSK" w:cs="TH SarabunPSK"/>
                <w:sz w:val="26"/>
                <w:szCs w:val="26"/>
              </w:rPr>
              <w:t>bp.</w:t>
            </w:r>
            <w:proofErr w:type="spellEnd"/>
            <w:r w:rsidR="009E4281" w:rsidRPr="00D076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E4281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</w:t>
            </w:r>
            <w:r w:rsidR="00F3478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พันธบัตร</w:t>
            </w:r>
            <w:r w:rsidR="00994018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อายุ </w:t>
            </w:r>
            <w:r w:rsidR="00625BE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5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ปี ปรับตัวเพิ่มขึ้น</w:t>
            </w:r>
            <w:r w:rsidR="007515A6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2 </w:t>
            </w:r>
            <w:proofErr w:type="spellStart"/>
            <w:r w:rsidR="00F3560F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F356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F3560F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7515A6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จาก 2.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21</w:t>
            </w:r>
            <w:r w:rsidR="00AF4DE8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994018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ในสัปดาห์</w:t>
            </w:r>
            <w:r w:rsidR="009E4281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ก่อนหน้าเป็น </w:t>
            </w:r>
            <w:r w:rsidR="00577704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2.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23</w:t>
            </w:r>
            <w:r w:rsidR="00D13641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โดยในช่วงต้นสัปดาห์ที่ผ่านมาได้รับแรงหนุนจากปัจจัยในประเทศจีนอย่างต่อเนื่อง เช่น การอัดฉีดเม็ดเงิน 1 แสนล้านหยวน (1.56 หมื่นล้านดอลลาร์) ให้สถาบันการเงิน 11 แห่ง ผ่านโครงการเงินกู้ระยะกลางของธนาคา</w:t>
            </w:r>
            <w:r w:rsidR="006006A6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รกลางจีน เพื่อกระตุ้นเศรษฐกิจที่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อยู่ในสภาวะชะลอตัว การที่ 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IMF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ประกาศให้สกุลเงินหยวนเข้าอยู่ในตะกร้าเงิน 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SDRs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ร่วมกับสกุลเงินดอลลาร์สหรัฐฯ ยูโร ปอนด์และเยน ส่งผลให้ตลาดค</w:t>
            </w:r>
            <w:r w:rsidR="006006A6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าดว่า จะมีการใช้เงินหยวนเพื่อ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ชำระค่าสินค้าบริการและการลงทุนเพิ่มขึ้นอย่างต่อเนื่อง และไทยอาจได้รับประโยชน์ในเรื่องดังกล่าวด้วย ด้านยุโรปในการประชุมธนาคารกลางยุโรปในคืนวันพฤหัสฯ ที่ผ่านมา 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ECB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ประกาศขยายระยะเวลาในการซื้อพันธบัตรตามมาตรการผ่อนคลายเชิงปริมาณ 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(QE)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ไปจนถึงเดือน มี.ค. 2560 จากเดิมที่มีกำหนดสิ้นสุดในเดือน ก.ย. 2559 และประกาศลดอัตราดอกเบี้ยเงินฝากที่ธนาคารพาณิชย์ฝากไว้กับ 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ECB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สู่ระดับ -0.3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จากเดิมที่ -0.2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ซึ่งมาตรการดังกล่</w:t>
            </w:r>
            <w:r w:rsidR="006006A6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าวไม่เป็นไปตามที่นักลงทุนคาดไว้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แต่นักลงทุนยังคงติดตามการประชุม 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FOMC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ของสหรัฐฯ ในวันที่ 15-16 ธ.ค. นี้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</w:t>
            </w:r>
            <w:r w:rsidR="00CB1EDB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ต่างชาติซื้อ</w:t>
            </w:r>
            <w:r w:rsidR="006525BF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11</w:t>
            </w:r>
            <w:r w:rsidR="006E2671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496</w:t>
            </w:r>
            <w:r w:rsidR="006525BF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6006A6" w:rsidRDefault="00D3754A" w:rsidP="006006A6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1A5FE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1A5FE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คาดว่าจะส่งผลกระทบในสัปดาห์นี้</w:t>
            </w:r>
            <w:r w:rsidR="00430873" w:rsidRPr="00143E67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 </w:t>
            </w:r>
            <w:r w:rsidR="00143E67" w:rsidRPr="00143E67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F3560F">
              <w:rPr>
                <w:rFonts w:ascii="TH SarabunPSK" w:hAnsi="TH SarabunPSK" w:cs="TH SarabunPSK" w:hint="cs"/>
                <w:sz w:val="26"/>
                <w:szCs w:val="26"/>
                <w:cs/>
              </w:rPr>
              <w:t>8-11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ธ.ค. </w:t>
            </w:r>
            <w:r w:rsidR="00143E67" w:rsidRPr="00143E67">
              <w:rPr>
                <w:rFonts w:ascii="TH SarabunPSK" w:hAnsi="TH SarabunPSK" w:cs="TH SarabunPSK"/>
                <w:sz w:val="26"/>
                <w:szCs w:val="26"/>
                <w:cs/>
              </w:rPr>
              <w:t>58) ปัจจัย</w:t>
            </w:r>
            <w:r w:rsidR="00143E67" w:rsidRPr="00143E67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</w:t>
            </w:r>
            <w:r w:rsidR="00143E67" w:rsidRPr="00143E67">
              <w:rPr>
                <w:rFonts w:ascii="TH SarabunPSK" w:hAnsi="TH SarabunPSK" w:cs="TH SarabunPSK"/>
                <w:sz w:val="26"/>
                <w:szCs w:val="26"/>
                <w:cs/>
              </w:rPr>
              <w:t>ที่ต้องติดตาม ได้แก่</w:t>
            </w:r>
            <w:r w:rsidR="00143E67" w:rsidRPr="00143E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006A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ร.ฟ.ท. เปิดประกวดราคาการก่อสร้างรถไฟรางคู่ จิระ-ขอนแก่น ระยะทาง 185 กม. วงเงิน 2.6 หมื่นลบ. และ </w:t>
            </w:r>
            <w:r w:rsidR="006006A6">
              <w:rPr>
                <w:rFonts w:ascii="TH SarabunPSK" w:hAnsi="TH SarabunPSK" w:cs="TH SarabunPSK"/>
                <w:sz w:val="26"/>
                <w:szCs w:val="26"/>
              </w:rPr>
              <w:t xml:space="preserve">EASA </w:t>
            </w:r>
            <w:r w:rsidR="006006A6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ประกาศผลตรวจสอบมาตรฐานการบินไทย ส่วน</w:t>
            </w:r>
            <w:r w:rsidR="00EA188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ปัจจัยภายนอก ได้แก่ </w:t>
            </w:r>
            <w:r w:rsidR="006006A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ดุลการค้าเดือน พ.ย. ของจีน </w:t>
            </w:r>
            <w:r w:rsidR="006006A6">
              <w:rPr>
                <w:rFonts w:ascii="TH SarabunPSK" w:hAnsi="TH SarabunPSK" w:cs="TH SarabunPSK"/>
                <w:sz w:val="26"/>
                <w:szCs w:val="26"/>
              </w:rPr>
              <w:t xml:space="preserve">GDP </w:t>
            </w:r>
            <w:r w:rsidR="006006A6">
              <w:rPr>
                <w:rFonts w:ascii="TH SarabunPSK" w:hAnsi="TH SarabunPSK" w:cs="TH SarabunPSK" w:hint="cs"/>
                <w:sz w:val="26"/>
                <w:szCs w:val="26"/>
                <w:cs/>
              </w:rPr>
              <w:t>ไตรมาส 3 ปี 2015 ของญี่ปุ่นและยูโรโซน และการประชุมธนาคารกลางของเกาหลีใต้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61C3"/>
    <w:rsid w:val="00A864EA"/>
    <w:rsid w:val="00A86855"/>
    <w:rsid w:val="00A86D11"/>
    <w:rsid w:val="00A9030B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4D55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A0487AD-2707-4E7A-8AD8-8F75C6B2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16F6-BF5E-4F02-97F1-B9EFCFC7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2015-11-23T06:27:00Z</cp:lastPrinted>
  <dcterms:created xsi:type="dcterms:W3CDTF">2016-02-19T05:11:00Z</dcterms:created>
  <dcterms:modified xsi:type="dcterms:W3CDTF">2016-02-19T05:11:00Z</dcterms:modified>
</cp:coreProperties>
</file>