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AD29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D29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25 - 29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เม.ย.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5949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29</w:t>
                  </w:r>
                  <w:r w:rsidR="007622DF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5949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18 - 22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045949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</w:t>
                  </w:r>
                  <w:r w:rsidR="00045949">
                    <w:rPr>
                      <w:rFonts w:ascii="TH SarabunPSK" w:hAnsi="TH SarabunPSK" w:cs="TH SarabunPSK"/>
                      <w:sz w:val="18"/>
                      <w:szCs w:val="18"/>
                    </w:rPr>
                    <w:t>9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045949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554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966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489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1B1D5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45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017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190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110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993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838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45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100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214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89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</w:rPr>
                    <w:t>17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045949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</w:rPr>
                    <w:t>06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045949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2</w:t>
            </w:r>
            <w:r w:rsidR="00045949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9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เม.ย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  <w:r w:rsidR="00045949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  <w:r w:rsidR="00045949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45949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329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045949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888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045949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97297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B1D5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1B1D5B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1B1D5B">
              <w:rPr>
                <w:rFonts w:ascii="TH SarabunPSK" w:hAnsi="TH SarabunPSK" w:cs="TH SarabunPSK" w:hint="cs"/>
                <w:sz w:val="26"/>
                <w:szCs w:val="26"/>
                <w:cs/>
              </w:rPr>
              <w:t>504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045949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554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966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110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993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69</w:t>
            </w:r>
            <w:r w:rsidR="00B53E31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2C298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297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297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297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55617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7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</w:t>
            </w:r>
            <w:r w:rsidR="00EA00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045949">
                    <w:rPr>
                      <w:rFonts w:ascii="TH SarabunPSK" w:hAnsi="TH SarabunPSK" w:cs="TH SarabunPSK"/>
                      <w:szCs w:val="24"/>
                    </w:rPr>
                    <w:t>40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045949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1B1D5B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78.43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1B1D5B">
                    <w:rPr>
                      <w:rFonts w:ascii="TH SarabunPSK" w:hAnsi="TH SarabunPSK" w:cs="TH SarabunPSK" w:hint="cs"/>
                      <w:szCs w:val="24"/>
                      <w:cs/>
                    </w:rPr>
                    <w:t>60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1B1D5B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504</w:t>
                  </w:r>
                  <w:r w:rsidR="00DD3AE6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1B1D5B">
                    <w:rPr>
                      <w:rFonts w:ascii="TH SarabunPSK" w:hAnsi="TH SarabunPSK" w:cs="TH SarabunPSK" w:hint="cs"/>
                      <w:szCs w:val="24"/>
                      <w:cs/>
                    </w:rPr>
                    <w:t>3.73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4,00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2C2986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1B1D5B">
                    <w:rPr>
                      <w:rFonts w:ascii="TH SarabunPSK" w:hAnsi="TH SarabunPSK" w:cs="TH SarabunPSK" w:hint="cs"/>
                      <w:szCs w:val="24"/>
                      <w:cs/>
                    </w:rPr>
                    <w:t>.24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1B1D5B"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1B1D5B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1B1D5B">
                    <w:rPr>
                      <w:rFonts w:ascii="TH SarabunPSK" w:hAnsi="TH SarabunPSK" w:cs="TH SarabunPSK" w:hint="cs"/>
                      <w:szCs w:val="24"/>
                      <w:cs/>
                    </w:rPr>
                    <w:t>504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435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025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86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62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522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909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45949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504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456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54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045949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45949" w:rsidRDefault="0004594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22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</w:tr>
            <w:tr w:rsidR="00045949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45949" w:rsidRDefault="0004594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5949" w:rsidRDefault="0004594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</w:tr>
            <w:tr w:rsidR="00C2540E" w:rsidRPr="00E66F7E" w:rsidTr="000C113E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045949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4594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F1564E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04594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lastRenderedPageBreak/>
              <w:t xml:space="preserve">     </w:t>
            </w:r>
            <w:r w:rsidRPr="00F1564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ในสัปดาห์ที่ผ่านมา</w:t>
            </w:r>
            <w:r w:rsidR="00C02268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EA0007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8F41A8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="002910D6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เกือบ</w:t>
            </w:r>
            <w:r w:rsidR="00F4266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="006F21F8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513B11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โดยเฉ</w:t>
            </w:r>
            <w:r w:rsidR="001A380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พาะตราสารอายุ 1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EA0007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ปรับเพิ่มขึ้น</w:t>
            </w:r>
            <w:r w:rsidR="001A380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513B11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513B11" w:rsidRPr="00F1564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C7880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972975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972975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-2</w:t>
            </w:r>
            <w:r w:rsidR="00972975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19-20 ปี </w:t>
            </w:r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อยู่ระหว่าง 1 ถึง 2 </w:t>
            </w:r>
            <w:proofErr w:type="spellStart"/>
            <w:r w:rsidR="00F1564E" w:rsidRPr="00F1564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0036AC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-7</w:t>
            </w:r>
            <w:r w:rsidR="002C0BD4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18 ปี </w:t>
            </w:r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3</w:t>
            </w:r>
            <w:r w:rsidR="00017AB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017AB3" w:rsidRPr="00F1564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017AB3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017AB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320F1E" w:rsidRPr="00F1564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71B9A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91150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-15</w:t>
            </w:r>
            <w:r w:rsidR="00625BEB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C58A9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B4055C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</w:t>
            </w:r>
            <w:r w:rsidR="006473AB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</w:t>
            </w:r>
            <w:r w:rsidR="00F42663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2 ถึง 6</w:t>
            </w:r>
            <w:r w:rsidR="006473AB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F1564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3F576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F156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</w:t>
            </w:r>
            <w:r w:rsidR="00637705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2C04BF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สำนักงานเศรษฐกิจการคลังปรับลดคาดการณ์ 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GDP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ปีนี้เหลือ 3.3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จากเดิมที่ 3.7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โดยคาดว่า การส่งออกจะหดตัว -0.7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A643BA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ด้า</w:t>
            </w:r>
            <w:r w:rsidR="00743054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นปัจจัยต่างประเทศ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คณะกรรมการกำหนดนโยบายการเงิน 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(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FOMC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)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ของธนาคารกลางสหรัฐฯ 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(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FED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)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มีมติให้คงอัตราดอกเบี้ยนโยบายไว้ที่ 0.25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-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0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.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50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ตามที่ตลาดคาดการณ์ไว้ โดย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FED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ได้แถลงว่า            จะไม่รีบปรับขึ้นอัตราดอกเบี้ยนโยบาย และผลการประชุมธนาคารกลางญี่ปุ่น ยังคงอัตราดอกเบี้ยนโยบายไว้ที่ -0.1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และคง 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QE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ต่อปีไว้ที่ 80 ล้านล้านเยน ซึ่งตลาดติดตามรา</w:t>
            </w:r>
            <w:r w:rsidR="001B1D5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ยงานตัวเลขเศ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รษฐกิจ โดยเฉพาะตัวเลข </w:t>
            </w:r>
            <w:r w:rsidR="00F1564E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PMI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ภาคการผลิต เดือน เม.ย. ของสหรัฐฯ ยุโรป และจีน </w:t>
            </w:r>
            <w:r w:rsidR="00CB1EDB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E13D10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ต่างชาติขาย</w:t>
            </w:r>
            <w:r w:rsidR="006525BF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31</w:t>
            </w:r>
            <w:r w:rsidR="006E2671" w:rsidRPr="00F1564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F1564E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077</w:t>
            </w:r>
            <w:r w:rsidR="006525BF" w:rsidRPr="00F1564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AD29C1" w:rsidRDefault="00D3754A" w:rsidP="00F1564E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AD29C1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AD29C1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AD29C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F1564E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 </w:t>
            </w:r>
            <w:r w:rsidR="00F1564E" w:rsidRPr="00AD29C1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="00F1564E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 พ.ค.</w:t>
            </w:r>
            <w:r w:rsidR="003B4848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B4848" w:rsidRPr="00AD29C1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3B4848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B4848" w:rsidRPr="00AD29C1">
              <w:rPr>
                <w:rFonts w:ascii="TH SarabunPSK" w:hAnsi="TH SarabunPSK" w:cs="TH SarabunPSK"/>
                <w:sz w:val="26"/>
                <w:szCs w:val="26"/>
                <w:cs/>
              </w:rPr>
              <w:t>) ปัจจัย</w:t>
            </w:r>
            <w:r w:rsidR="0011530F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43054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ที่ต้องติดตาม ได้แก่</w:t>
            </w:r>
            <w:r w:rsidR="0011530F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อัตราเงินเฟ้อ เดือน เม.ย. </w:t>
            </w:r>
            <w:r w:rsidR="0011530F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ปัจจัยภายนอกที่ต้องติดตาม ได้แก่ </w:t>
            </w:r>
            <w:r w:rsidR="00F1564E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ตลาดหุ้นปิดทำการของจีน ฮ่องกง ไต้หวัน มาเลเซีย</w:t>
            </w:r>
            <w:r w:rsidR="00AD29C1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และญี่ปุ่น การประชุมธนาคารกลางของออสเตรเลีย การจ้างงานภาคเอกชน เดือน เม.ย. และคำสั่งซื้อสินค้าคงทน เดือน มี.ค. ของสหรัฐฯ </w:t>
            </w:r>
            <w:r w:rsidR="00AD29C1" w:rsidRPr="00AD29C1">
              <w:rPr>
                <w:rFonts w:ascii="TH SarabunPSK" w:hAnsi="TH SarabunPSK" w:cs="TH SarabunPSK"/>
                <w:sz w:val="26"/>
                <w:szCs w:val="26"/>
              </w:rPr>
              <w:t xml:space="preserve">Markit Eurozone Composite PMI </w:t>
            </w:r>
            <w:r w:rsidR="00AD29C1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>เดือน เม.ย. ของยูโรโซน</w:t>
            </w:r>
            <w:r w:rsidR="00C51BB4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43054" w:rsidRPr="00AD29C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5B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37C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256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F50C9A-7E94-4209-B094-9605CA4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71504-8543-407D-BAC3-AB3F8D9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สุชาติ  ศิริวัฒนะ</cp:lastModifiedBy>
  <cp:revision>2</cp:revision>
  <cp:lastPrinted>2016-04-26T03:50:00Z</cp:lastPrinted>
  <dcterms:created xsi:type="dcterms:W3CDTF">2016-05-12T08:18:00Z</dcterms:created>
  <dcterms:modified xsi:type="dcterms:W3CDTF">2016-05-12T08:18:00Z</dcterms:modified>
</cp:coreProperties>
</file>